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9D" w:rsidRDefault="00AB0D38" w:rsidP="00AB0D38">
      <w:pPr>
        <w:pStyle w:val="ConsPlusNormal"/>
        <w:tabs>
          <w:tab w:val="left" w:pos="737"/>
          <w:tab w:val="right" w:pos="15026"/>
        </w:tabs>
        <w:outlineLvl w:val="1"/>
      </w:pPr>
      <w:r>
        <w:tab/>
        <w:t>ПАО «Сатурн»</w:t>
      </w:r>
      <w:r>
        <w:tab/>
      </w:r>
      <w:r w:rsidR="00D77F9D">
        <w:t>Приложение N 1</w:t>
      </w:r>
    </w:p>
    <w:p w:rsidR="00D77F9D" w:rsidRDefault="00D77F9D" w:rsidP="00D77F9D">
      <w:pPr>
        <w:pStyle w:val="ConsPlusNormal"/>
        <w:jc w:val="right"/>
      </w:pPr>
      <w:r>
        <w:t>к Методическим указаниям</w:t>
      </w:r>
    </w:p>
    <w:p w:rsidR="00D77F9D" w:rsidRDefault="00D77F9D" w:rsidP="00D77F9D">
      <w:pPr>
        <w:pStyle w:val="ConsPlusNormal"/>
        <w:jc w:val="right"/>
      </w:pPr>
      <w:r>
        <w:t>по определению размера платы</w:t>
      </w:r>
    </w:p>
    <w:p w:rsidR="00D77F9D" w:rsidRDefault="00D77F9D" w:rsidP="00D77F9D">
      <w:pPr>
        <w:pStyle w:val="ConsPlusNormal"/>
        <w:jc w:val="right"/>
      </w:pPr>
      <w:r>
        <w:t>за технологическое присоединение</w:t>
      </w:r>
    </w:p>
    <w:p w:rsidR="00D77F9D" w:rsidRDefault="00D77F9D" w:rsidP="00D77F9D">
      <w:pPr>
        <w:pStyle w:val="ConsPlusNormal"/>
        <w:jc w:val="right"/>
      </w:pPr>
      <w:r>
        <w:t>к электрическим сетям</w:t>
      </w:r>
    </w:p>
    <w:p w:rsidR="00D77F9D" w:rsidRDefault="00D77F9D"/>
    <w:p w:rsidR="00D77F9D" w:rsidRDefault="00D77F9D" w:rsidP="00AB0D38">
      <w:pPr>
        <w:pStyle w:val="ConsPlusNormal"/>
        <w:jc w:val="center"/>
      </w:pPr>
      <w:r>
        <w:t>Расходы</w:t>
      </w:r>
    </w:p>
    <w:p w:rsidR="00D77F9D" w:rsidRDefault="00D77F9D" w:rsidP="00D77F9D">
      <w:pPr>
        <w:pStyle w:val="ConsPlusNormal"/>
        <w:jc w:val="center"/>
      </w:pPr>
      <w:r>
        <w:t>на строительство введенных в эксплуатацию объектов</w:t>
      </w:r>
    </w:p>
    <w:p w:rsidR="00D77F9D" w:rsidRDefault="00D77F9D" w:rsidP="00D77F9D">
      <w:pPr>
        <w:pStyle w:val="ConsPlusNormal"/>
        <w:jc w:val="center"/>
      </w:pPr>
      <w:r>
        <w:t>электросетевого хозяйства для целей технологического</w:t>
      </w:r>
    </w:p>
    <w:p w:rsidR="00D77F9D" w:rsidRDefault="00D77F9D" w:rsidP="00D77F9D">
      <w:pPr>
        <w:pStyle w:val="ConsPlusNormal"/>
        <w:jc w:val="center"/>
      </w:pPr>
      <w:r>
        <w:t>присоединения и для целей реализации иных мероприятий</w:t>
      </w:r>
    </w:p>
    <w:p w:rsidR="00D77F9D" w:rsidRDefault="00D77F9D" w:rsidP="00D77F9D">
      <w:pPr>
        <w:pStyle w:val="ConsPlusNormal"/>
        <w:jc w:val="center"/>
      </w:pPr>
      <w:r>
        <w:t>инвестиционной программы территориальной сетевой</w:t>
      </w:r>
    </w:p>
    <w:p w:rsidR="00D77F9D" w:rsidRDefault="00D77F9D" w:rsidP="00D77F9D">
      <w:pPr>
        <w:pStyle w:val="ConsPlusNormal"/>
        <w:jc w:val="center"/>
      </w:pPr>
      <w:r>
        <w:t>организации, а также на обеспечение средствами</w:t>
      </w:r>
    </w:p>
    <w:p w:rsidR="00D77F9D" w:rsidRDefault="00D77F9D" w:rsidP="00D77F9D">
      <w:pPr>
        <w:pStyle w:val="ConsPlusNormal"/>
        <w:jc w:val="center"/>
      </w:pPr>
      <w:r>
        <w:t>коммерческого учета электрической энергии (мощности)</w:t>
      </w:r>
      <w:r w:rsidR="001B5083">
        <w:t xml:space="preserve"> в 2021 году</w:t>
      </w:r>
    </w:p>
    <w:p w:rsidR="00D77F9D" w:rsidRDefault="00D77F9D" w:rsidP="00D77F9D">
      <w:pPr>
        <w:tabs>
          <w:tab w:val="left" w:pos="32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120"/>
        <w:gridCol w:w="1142"/>
        <w:gridCol w:w="1642"/>
        <w:gridCol w:w="2290"/>
        <w:gridCol w:w="2016"/>
        <w:gridCol w:w="2741"/>
      </w:tblGrid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N</w:t>
            </w:r>
          </w:p>
        </w:tc>
        <w:tc>
          <w:tcPr>
            <w:tcW w:w="312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Объект электросетевого хозяйства/Средство коммерческого учета электрической энергии (мощности)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Год ввода объекта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Уровень напряжения, кВ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Протяженность (для линий электропередачи), метров/Количество пунктов секционирования, штук/Количество точек учета, штук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Максимальная мощность, кВт</w:t>
            </w:r>
          </w:p>
        </w:tc>
        <w:tc>
          <w:tcPr>
            <w:tcW w:w="2741" w:type="dxa"/>
            <w:vAlign w:val="bottom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Расходы на строительство объекта/на обеспечение средствами коммерческого учета электрической энергии (мощности), тыс. руб.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1.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Строительство воздушных линий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1.j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Материал опоры (деревянные (j = 1), металлические (j = 2), железобетонные (j = 3)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1.j.k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Тип провода (изолированный провод (k = 1), неизолированный провод (k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1.j.k.l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Материал провода (медный (l = 1), стальной (l = 2), сталеалюминиевый (l = 3), алюминиевый (l = 4)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1.j.k.l.m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1.j.k.l.m.n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Количество цепей (одноцепная (n = 1), двухцепная (n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lastRenderedPageBreak/>
              <w:t>1.j.k.l.m.n.o</w:t>
            </w:r>
          </w:p>
        </w:tc>
        <w:tc>
          <w:tcPr>
            <w:tcW w:w="3120" w:type="dxa"/>
            <w:vAlign w:val="center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на металлических опорах, за исключением многогранных (o = 1), на многогранных опорах (o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2.</w:t>
            </w:r>
          </w:p>
        </w:tc>
        <w:tc>
          <w:tcPr>
            <w:tcW w:w="3120" w:type="dxa"/>
            <w:vAlign w:val="center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Строительство кабельных линий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2.j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6), подводная прокладка (j = 7)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2.j.k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Одножильные (k = 1) и многожильные (k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2.j.k.l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2.j.k.l.m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250 квадратных мм включительно (m = 4), от 250 до 300 квадратных мм включительно (m = 5), от 300 до 400 квадратных мм включительно (m = 6), от 400 до 500 квадратных мм включительно (m = 7), от 500 до 800 квадратных мм включительно (m = 8), свыше 800 квадратных мм (m = 9)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2.j.k.l.m.n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Количество кабелей в траншее, канале, туннеле или коллекторе, на галерее или эстакаде, труб в скважине (одна (n = 1), две (n = 2), три (n = 3), четыре (n = 4), более четырех (n = 5)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3.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Строительство пунктов секционирования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3.j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 xml:space="preserve">Реклоузеры (j = 1), линейные разъединители (j = 2), выключатели нагрузки, устанавливаемые вне трансформаторных подстанций и распределительных и переключательных пунктов (РП) (j = </w:t>
            </w:r>
            <w:r w:rsidRPr="00D77F9D">
              <w:rPr>
                <w:sz w:val="18"/>
                <w:szCs w:val="18"/>
              </w:rPr>
              <w:lastRenderedPageBreak/>
              <w:t>3), распределительные пункты (РП), за исключением комплектных распределительных устройств наружной установки (КРН, КРУП) (j = 4), комплектные распределительные устройства наружной установки (КРН, КРУН) (j = 5), переключательные пункты (j = 6)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3.j.k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Номинальный ток до 100 А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3.4.k.l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Количество ячеек в распределительном или переключательном пункте (до 5 ячеек включительно (l = 1), от 5 до 10 ячеек включительно (l = 2), от 10 до 15 ячеек включительно (l = 3), свыше 15 ячеек (l = 4)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4.</w:t>
            </w:r>
          </w:p>
        </w:tc>
        <w:tc>
          <w:tcPr>
            <w:tcW w:w="3120" w:type="dxa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Строительство комплектных трансформаторных подстанций (КТП) с уровнем напряжения до 35 кВ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4.j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Трансформаторные подстанции (ТП), за исключением распределительных трансформаторных подстанций (РТП) 6/0,4 кВ (j = 1), 10/0,4 кВ (j = 2), 20/0,4 кВ (j = 3), 6/10 (10/6) кВ (j = 4), 10/20 (20/10) кВ (j = 5), 6/20 (20/6) (j = 6)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4.j.k</w:t>
            </w:r>
          </w:p>
        </w:tc>
        <w:tc>
          <w:tcPr>
            <w:tcW w:w="3120" w:type="dxa"/>
            <w:vAlign w:val="center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Однотрансформаторные (k = 1), двухтрансформаторные и более (k = 2)</w:t>
            </w:r>
          </w:p>
        </w:tc>
        <w:tc>
          <w:tcPr>
            <w:tcW w:w="1142" w:type="dxa"/>
            <w:vAlign w:val="center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vAlign w:val="center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  <w:vAlign w:val="center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  <w:vAlign w:val="center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  <w:vAlign w:val="center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4.j.k.l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Трансформаторная мощность до 25 кВА включительно (l = 1), от 25 до 100 кВА включительно (l = 2), от 100 до 250 кВА включительно (l = 3), от 250 до 400 кВА (l = 4), от 400 до 630 кВА включительно (l = 5), от 630 до 1000 кВА включительно (l = 6), от 1000 до 1250 кВА включительно (l = 7), от 1250 кВА до 1600 кВА включительно (l = 8), от 1600 до 2000 кВА включительно (l = 9), от 2000 до 2500 кВА включительно (l = 10), от 2500 до 3150 кВА включительно (l = 11), от 3150 до 4000 кВА включительно (l = 12), свыше 4000 кВА (l = 13)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4.j.k.l.m</w:t>
            </w:r>
          </w:p>
        </w:tc>
        <w:tc>
          <w:tcPr>
            <w:tcW w:w="3120" w:type="dxa"/>
            <w:vAlign w:val="center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Столбового/мачтового типа (m = 1), шкафного или киоскового типа (m = 2), блочного типа (m = 3), встроенного типа (m = 4)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5.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5.j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Распределительные трансформаторные подстанции (РТП)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5.j.k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Однотрансформаторные (k = 1), двухтрансформаторные и более (k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5.j.k.l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Трансформаторная мощность до 25 кВА включительно (l = 1), от 25 до 100 кВА включительно (l = 2), от 100 до 250 кВА включительно (l = 3), от 250 до 400 кВА (l = 4), от 400 до 630 кВА включительно (l = 5), от 630 до 1000 кВА включительно (l = 6), от 1000 до 1250 кВА включительно (l = 7), от 1250 кВА до 1600 кВА включительно (l = 8), от 1600 до 2000 кВА включительно (l = 9), от 2000 до 2500 кВА включительно (l = 10), от 2500 до 3150 кВА включительно (l = 11), свыше 3150 кВА (l = 12)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5.j.k.l.m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Открытого типа (m = 1), закрытого типа (m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6.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6.j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Однотрансформаторные (j = 1), двухтрансформаторные и более (j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6.j.k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Трансформаторная мощность до 6,3 МВА включительно (k = 1), от 6,3 до 10 МВА включительно (k = 2), от 10 до 16 МВА включительно (k = 3), от 16 до 25 МВА включительно (k = 4), от 25 до 32 МВА включительно (k = 5), от 32 до 40 МВА включительно (k = 6), от 40 до 63 МВА включительно (k = 7), от 63 до 80 МВА включительно (k = 8), от 80 до 100 МВА включительно (k = 9), свыше 100 МВА (k = 10)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6.j.k.l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Открытого типа (l = 1), закрытого типа (l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7.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Обеспечение средствами коммерческого учета электрической энергии (мощности)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7.j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Однофазный (j = 1), трехфазный (j = 2)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  <w:tr w:rsidR="00D77F9D" w:rsidRPr="00D77F9D" w:rsidTr="00D77F9D">
        <w:tc>
          <w:tcPr>
            <w:tcW w:w="1361" w:type="dxa"/>
          </w:tcPr>
          <w:p w:rsidR="00D77F9D" w:rsidRPr="00D77F9D" w:rsidRDefault="00D77F9D" w:rsidP="00EA44B7">
            <w:pPr>
              <w:pStyle w:val="ConsPlusNormal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7.j.k</w:t>
            </w:r>
          </w:p>
        </w:tc>
        <w:tc>
          <w:tcPr>
            <w:tcW w:w="3120" w:type="dxa"/>
            <w:vAlign w:val="bottom"/>
          </w:tcPr>
          <w:p w:rsidR="00D77F9D" w:rsidRPr="00D77F9D" w:rsidRDefault="00D77F9D" w:rsidP="00EA44B7">
            <w:pPr>
              <w:pStyle w:val="ConsPlusNormal"/>
              <w:jc w:val="both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Прямого включения (k = 1), полукосвенного включения (k = 2), косвенного включения (k = 3)</w:t>
            </w:r>
          </w:p>
        </w:tc>
        <w:tc>
          <w:tcPr>
            <w:tcW w:w="11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  <w:tc>
          <w:tcPr>
            <w:tcW w:w="2741" w:type="dxa"/>
          </w:tcPr>
          <w:p w:rsidR="00D77F9D" w:rsidRPr="00D77F9D" w:rsidRDefault="00D77F9D" w:rsidP="00EA44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77F9D">
              <w:rPr>
                <w:sz w:val="18"/>
                <w:szCs w:val="18"/>
              </w:rPr>
              <w:t>-</w:t>
            </w:r>
          </w:p>
        </w:tc>
      </w:tr>
    </w:tbl>
    <w:p w:rsidR="00D77F9D" w:rsidRDefault="00D77F9D" w:rsidP="00D77F9D"/>
    <w:p w:rsidR="00D77F9D" w:rsidRDefault="00AB0D38" w:rsidP="00D77F9D">
      <w:r>
        <w:t>Строительство объектов электросетевого хозяйства для целей технологического присоединения в 2021 году не производилось.</w:t>
      </w:r>
    </w:p>
    <w:p w:rsidR="00AB0D38" w:rsidRDefault="00AB0D38" w:rsidP="00D77F9D">
      <w:r>
        <w:t>Потребители обеспечены средствами коммерческого учета электрической энергии.</w:t>
      </w:r>
    </w:p>
    <w:p w:rsidR="00AB0D38" w:rsidRDefault="00AB0D38" w:rsidP="00D77F9D">
      <w:pPr>
        <w:tabs>
          <w:tab w:val="left" w:pos="6486"/>
        </w:tabs>
      </w:pPr>
    </w:p>
    <w:p w:rsidR="00B84F21" w:rsidRDefault="00B84F21" w:rsidP="00D77F9D">
      <w:pPr>
        <w:tabs>
          <w:tab w:val="left" w:pos="6486"/>
        </w:tabs>
      </w:pPr>
    </w:p>
    <w:p w:rsidR="00B84F21" w:rsidRDefault="00B84F21" w:rsidP="00D77F9D">
      <w:pPr>
        <w:tabs>
          <w:tab w:val="left" w:pos="6486"/>
        </w:tabs>
      </w:pPr>
    </w:p>
    <w:p w:rsidR="004468E2" w:rsidRPr="00B84F21" w:rsidRDefault="0043132F" w:rsidP="00B84F21">
      <w:pPr>
        <w:tabs>
          <w:tab w:val="left" w:pos="6486"/>
        </w:tabs>
      </w:pPr>
      <w:bookmarkStart w:id="0" w:name="_GoBack"/>
      <w:bookmarkEnd w:id="0"/>
    </w:p>
    <w:sectPr w:rsidR="004468E2" w:rsidRPr="00B84F21" w:rsidSect="00B84F21">
      <w:pgSz w:w="16838" w:h="11906" w:orient="landscape"/>
      <w:pgMar w:top="568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38" w:rsidRDefault="00AB0D38" w:rsidP="00AB0D38">
      <w:r>
        <w:separator/>
      </w:r>
    </w:p>
  </w:endnote>
  <w:endnote w:type="continuationSeparator" w:id="0">
    <w:p w:rsidR="00AB0D38" w:rsidRDefault="00AB0D38" w:rsidP="00AB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38" w:rsidRDefault="00AB0D38" w:rsidP="00AB0D38">
      <w:r>
        <w:separator/>
      </w:r>
    </w:p>
  </w:footnote>
  <w:footnote w:type="continuationSeparator" w:id="0">
    <w:p w:rsidR="00AB0D38" w:rsidRDefault="00AB0D38" w:rsidP="00AB0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21"/>
    <w:rsid w:val="0018652E"/>
    <w:rsid w:val="001B5083"/>
    <w:rsid w:val="0043132F"/>
    <w:rsid w:val="00576221"/>
    <w:rsid w:val="00AB0D38"/>
    <w:rsid w:val="00B84F21"/>
    <w:rsid w:val="00D77F9D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84D1"/>
  <w15:chartTrackingRefBased/>
  <w15:docId w15:val="{9B21B19A-79B3-41A9-AE54-1CF70C2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9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F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D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B0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D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5</cp:revision>
  <dcterms:created xsi:type="dcterms:W3CDTF">2022-09-23T03:04:00Z</dcterms:created>
  <dcterms:modified xsi:type="dcterms:W3CDTF">2022-10-03T03:12:00Z</dcterms:modified>
</cp:coreProperties>
</file>